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797" w:rsidRPr="00022B97" w:rsidRDefault="00721797" w:rsidP="00DA0C37">
      <w:pPr>
        <w:spacing w:line="560" w:lineRule="exact"/>
        <w:rPr>
          <w:rFonts w:ascii="黑体" w:eastAsia="黑体" w:cs="黑体"/>
          <w:sz w:val="32"/>
          <w:szCs w:val="32"/>
        </w:rPr>
      </w:pPr>
      <w:r w:rsidRPr="00022B97">
        <w:rPr>
          <w:rFonts w:ascii="黑体" w:eastAsia="黑体" w:cs="黑体" w:hint="eastAsia"/>
          <w:sz w:val="32"/>
          <w:szCs w:val="32"/>
        </w:rPr>
        <w:t>附件</w:t>
      </w:r>
      <w:r w:rsidRPr="00022B97">
        <w:rPr>
          <w:rFonts w:ascii="黑体" w:eastAsia="黑体" w:cs="黑体"/>
          <w:sz w:val="32"/>
          <w:szCs w:val="32"/>
        </w:rPr>
        <w:t>2</w:t>
      </w:r>
    </w:p>
    <w:p w:rsidR="00721797" w:rsidRPr="00022B97" w:rsidRDefault="00721797" w:rsidP="00DA0C37">
      <w:pPr>
        <w:widowControl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022B97">
        <w:rPr>
          <w:rFonts w:ascii="方正小标宋简体" w:eastAsia="方正小标宋简体" w:cs="方正小标宋简体" w:hint="eastAsia"/>
          <w:sz w:val="44"/>
          <w:szCs w:val="44"/>
        </w:rPr>
        <w:t>评审流程</w:t>
      </w:r>
    </w:p>
    <w:p w:rsidR="00721797" w:rsidRPr="00DA0C37" w:rsidRDefault="00721797" w:rsidP="00DA0C37">
      <w:pPr>
        <w:widowControl/>
        <w:spacing w:line="560" w:lineRule="exact"/>
        <w:jc w:val="center"/>
        <w:rPr>
          <w:rFonts w:eastAsia="黑体"/>
          <w:sz w:val="44"/>
          <w:szCs w:val="44"/>
        </w:rPr>
      </w:pPr>
    </w:p>
    <w:p w:rsidR="00721797" w:rsidRPr="00DA0C37" w:rsidRDefault="00721797" w:rsidP="00021199">
      <w:pPr>
        <w:spacing w:line="560" w:lineRule="exact"/>
        <w:ind w:firstLineChars="200" w:firstLine="31680"/>
        <w:rPr>
          <w:rFonts w:ascii="黑体" w:eastAsia="黑体"/>
          <w:sz w:val="32"/>
          <w:szCs w:val="32"/>
        </w:rPr>
      </w:pPr>
      <w:r w:rsidRPr="00DA0C37">
        <w:rPr>
          <w:rFonts w:ascii="黑体" w:eastAsia="黑体" w:cs="黑体" w:hint="eastAsia"/>
          <w:sz w:val="32"/>
          <w:szCs w:val="32"/>
        </w:rPr>
        <w:t>一、专家网络评审</w:t>
      </w:r>
    </w:p>
    <w:p w:rsidR="00721797" w:rsidRDefault="00721797" w:rsidP="00021199">
      <w:pPr>
        <w:spacing w:line="56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由专家组按照评审表量化评审。</w:t>
      </w:r>
    </w:p>
    <w:p w:rsidR="00721797" w:rsidRDefault="00721797" w:rsidP="00021199">
      <w:pPr>
        <w:spacing w:line="56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专题（一）、（二）仅由技术专家组成专家组，以专家组平均分作为项目排序的依据。平均分低于</w:t>
      </w:r>
      <w:r>
        <w:rPr>
          <w:rFonts w:eastAsia="仿宋_GB2312"/>
          <w:sz w:val="32"/>
          <w:szCs w:val="32"/>
        </w:rPr>
        <w:t>60</w:t>
      </w:r>
      <w:r>
        <w:rPr>
          <w:rFonts w:eastAsia="仿宋_GB2312" w:cs="仿宋_GB2312" w:hint="eastAsia"/>
          <w:sz w:val="32"/>
          <w:szCs w:val="32"/>
        </w:rPr>
        <w:t>分的项目不予立项。</w:t>
      </w:r>
    </w:p>
    <w:p w:rsidR="00721797" w:rsidRPr="00CE7B6D" w:rsidRDefault="00721797" w:rsidP="00021199">
      <w:pPr>
        <w:spacing w:line="56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专题（三）、（四）由技术专家、财务专家共同组成专家组，</w:t>
      </w:r>
      <w:r w:rsidRPr="00CE7B6D">
        <w:rPr>
          <w:rFonts w:eastAsia="仿宋_GB2312" w:cs="仿宋_GB2312" w:hint="eastAsia"/>
          <w:sz w:val="32"/>
          <w:szCs w:val="32"/>
        </w:rPr>
        <w:t>评分结果由技术分和财务分组成，以技术分作为项目排序的依据</w:t>
      </w:r>
      <w:r>
        <w:rPr>
          <w:rFonts w:eastAsia="仿宋_GB2312" w:cs="仿宋_GB2312" w:hint="eastAsia"/>
          <w:sz w:val="32"/>
          <w:szCs w:val="32"/>
        </w:rPr>
        <w:t>。技术分或财务分</w:t>
      </w:r>
      <w:r w:rsidRPr="00CE7B6D">
        <w:rPr>
          <w:rFonts w:eastAsia="仿宋_GB2312" w:cs="仿宋_GB2312" w:hint="eastAsia"/>
          <w:sz w:val="32"/>
          <w:szCs w:val="32"/>
        </w:rPr>
        <w:t>低于</w:t>
      </w:r>
      <w:r w:rsidRPr="00CE7B6D">
        <w:rPr>
          <w:rFonts w:eastAsia="仿宋_GB2312"/>
          <w:sz w:val="32"/>
          <w:szCs w:val="32"/>
        </w:rPr>
        <w:t>60</w:t>
      </w:r>
      <w:r w:rsidRPr="00CE7B6D">
        <w:rPr>
          <w:rFonts w:eastAsia="仿宋_GB2312" w:cs="仿宋_GB2312" w:hint="eastAsia"/>
          <w:sz w:val="32"/>
          <w:szCs w:val="32"/>
        </w:rPr>
        <w:t>分的</w:t>
      </w:r>
      <w:r>
        <w:rPr>
          <w:rFonts w:eastAsia="仿宋_GB2312" w:cs="仿宋_GB2312" w:hint="eastAsia"/>
          <w:sz w:val="32"/>
          <w:szCs w:val="32"/>
        </w:rPr>
        <w:t>项目均</w:t>
      </w:r>
      <w:r w:rsidRPr="00CE7B6D">
        <w:rPr>
          <w:rFonts w:eastAsia="仿宋_GB2312" w:cs="仿宋_GB2312" w:hint="eastAsia"/>
          <w:sz w:val="32"/>
          <w:szCs w:val="32"/>
        </w:rPr>
        <w:t>不予立项。</w:t>
      </w:r>
    </w:p>
    <w:p w:rsidR="00721797" w:rsidRPr="00DA0C37" w:rsidRDefault="00721797" w:rsidP="00021199">
      <w:pPr>
        <w:spacing w:line="560" w:lineRule="exact"/>
        <w:ind w:firstLineChars="200" w:firstLine="31680"/>
        <w:rPr>
          <w:rFonts w:ascii="黑体" w:eastAsia="黑体"/>
          <w:sz w:val="32"/>
          <w:szCs w:val="32"/>
        </w:rPr>
      </w:pPr>
      <w:r w:rsidRPr="00DA0C37">
        <w:rPr>
          <w:rFonts w:ascii="黑体" w:eastAsia="黑体" w:cs="黑体" w:hint="eastAsia"/>
          <w:sz w:val="32"/>
          <w:szCs w:val="32"/>
        </w:rPr>
        <w:t>二、申报要件审查</w:t>
      </w:r>
    </w:p>
    <w:p w:rsidR="00721797" w:rsidRDefault="00721797" w:rsidP="001E1734">
      <w:pPr>
        <w:spacing w:line="560" w:lineRule="exact"/>
        <w:ind w:firstLine="630"/>
        <w:rPr>
          <w:rFonts w:eastAsia="仿宋_GB2312"/>
          <w:sz w:val="32"/>
          <w:szCs w:val="32"/>
        </w:rPr>
      </w:pPr>
      <w:r w:rsidRPr="00264BB9">
        <w:rPr>
          <w:rFonts w:eastAsia="仿宋_GB2312" w:cs="仿宋_GB2312" w:hint="eastAsia"/>
          <w:sz w:val="32"/>
          <w:szCs w:val="32"/>
        </w:rPr>
        <w:t>市科创委根据网络评审</w:t>
      </w:r>
      <w:r>
        <w:rPr>
          <w:rFonts w:eastAsia="仿宋_GB2312" w:cs="仿宋_GB2312" w:hint="eastAsia"/>
          <w:sz w:val="32"/>
          <w:szCs w:val="32"/>
        </w:rPr>
        <w:t>分数排序情况委托科技服务机构</w:t>
      </w:r>
      <w:r w:rsidRPr="00264BB9">
        <w:rPr>
          <w:rFonts w:eastAsia="仿宋_GB2312" w:cs="仿宋_GB2312" w:hint="eastAsia"/>
          <w:sz w:val="32"/>
          <w:szCs w:val="32"/>
        </w:rPr>
        <w:t>进行申报要件审查</w:t>
      </w:r>
      <w:r>
        <w:rPr>
          <w:rFonts w:eastAsia="仿宋_GB2312" w:cs="仿宋_GB2312" w:hint="eastAsia"/>
          <w:sz w:val="32"/>
          <w:szCs w:val="32"/>
        </w:rPr>
        <w:t>，审查</w:t>
      </w:r>
      <w:r w:rsidRPr="006845C9">
        <w:rPr>
          <w:rFonts w:eastAsia="仿宋_GB2312" w:cs="仿宋_GB2312" w:hint="eastAsia"/>
          <w:sz w:val="32"/>
          <w:szCs w:val="32"/>
        </w:rPr>
        <w:t>不合格项目被淘汰</w:t>
      </w:r>
      <w:r w:rsidRPr="00264BB9">
        <w:rPr>
          <w:rFonts w:eastAsia="仿宋_GB2312" w:cs="仿宋_GB2312" w:hint="eastAsia"/>
          <w:sz w:val="32"/>
          <w:szCs w:val="32"/>
        </w:rPr>
        <w:t>。</w:t>
      </w:r>
    </w:p>
    <w:p w:rsidR="00721797" w:rsidRPr="00863561" w:rsidRDefault="00721797" w:rsidP="001E1734">
      <w:pPr>
        <w:spacing w:line="560" w:lineRule="exact"/>
        <w:ind w:firstLine="63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color w:val="000000"/>
          <w:sz w:val="32"/>
          <w:szCs w:val="32"/>
        </w:rPr>
        <w:t>申请市财政支持经费</w:t>
      </w:r>
      <w:r>
        <w:rPr>
          <w:rFonts w:eastAsia="仿宋_GB2312"/>
          <w:color w:val="000000"/>
          <w:sz w:val="32"/>
          <w:szCs w:val="32"/>
        </w:rPr>
        <w:t>200</w:t>
      </w:r>
      <w:r>
        <w:rPr>
          <w:rFonts w:eastAsia="仿宋_GB2312" w:cs="仿宋_GB2312" w:hint="eastAsia"/>
          <w:color w:val="000000"/>
          <w:sz w:val="32"/>
          <w:szCs w:val="32"/>
        </w:rPr>
        <w:t>万元（含）以上的项目，</w:t>
      </w:r>
      <w:r w:rsidRPr="00863561">
        <w:rPr>
          <w:rFonts w:eastAsia="仿宋_GB2312" w:cs="仿宋_GB2312" w:hint="eastAsia"/>
          <w:sz w:val="32"/>
          <w:szCs w:val="32"/>
        </w:rPr>
        <w:t>通过要件审查的项目按照与</w:t>
      </w:r>
      <w:r>
        <w:rPr>
          <w:rFonts w:eastAsia="仿宋_GB2312" w:cs="仿宋_GB2312" w:hint="eastAsia"/>
          <w:sz w:val="32"/>
          <w:szCs w:val="32"/>
        </w:rPr>
        <w:t>拟入库</w:t>
      </w:r>
      <w:r w:rsidRPr="00863561">
        <w:rPr>
          <w:rFonts w:eastAsia="仿宋_GB2312" w:cs="仿宋_GB2312" w:hint="eastAsia"/>
          <w:sz w:val="32"/>
          <w:szCs w:val="32"/>
        </w:rPr>
        <w:t>项目</w:t>
      </w:r>
      <w:r w:rsidRPr="00863561">
        <w:rPr>
          <w:rFonts w:eastAsia="仿宋_GB2312"/>
          <w:sz w:val="32"/>
          <w:szCs w:val="32"/>
        </w:rPr>
        <w:t>1.2:1</w:t>
      </w:r>
      <w:r>
        <w:rPr>
          <w:rFonts w:eastAsia="仿宋_GB2312" w:cs="仿宋_GB2312" w:hint="eastAsia"/>
          <w:sz w:val="32"/>
          <w:szCs w:val="32"/>
        </w:rPr>
        <w:t>的数量进入责任处室审核；</w:t>
      </w:r>
      <w:r>
        <w:rPr>
          <w:rFonts w:eastAsia="仿宋_GB2312" w:cs="仿宋_GB2312" w:hint="eastAsia"/>
          <w:color w:val="000000"/>
          <w:sz w:val="32"/>
          <w:szCs w:val="32"/>
        </w:rPr>
        <w:t>申请市财政支持经费</w:t>
      </w:r>
      <w:r>
        <w:rPr>
          <w:rFonts w:eastAsia="仿宋_GB2312"/>
          <w:color w:val="000000"/>
          <w:sz w:val="32"/>
          <w:szCs w:val="32"/>
        </w:rPr>
        <w:t>200</w:t>
      </w:r>
      <w:r>
        <w:rPr>
          <w:rFonts w:eastAsia="仿宋_GB2312" w:cs="仿宋_GB2312" w:hint="eastAsia"/>
          <w:color w:val="000000"/>
          <w:sz w:val="32"/>
          <w:szCs w:val="32"/>
        </w:rPr>
        <w:t>万元以下的项目，</w:t>
      </w:r>
      <w:r w:rsidRPr="00863561">
        <w:rPr>
          <w:rFonts w:eastAsia="仿宋_GB2312" w:cs="仿宋_GB2312" w:hint="eastAsia"/>
          <w:sz w:val="32"/>
          <w:szCs w:val="32"/>
        </w:rPr>
        <w:t>通过要件审查的项目按照与</w:t>
      </w:r>
      <w:r>
        <w:rPr>
          <w:rFonts w:eastAsia="仿宋_GB2312" w:cs="仿宋_GB2312" w:hint="eastAsia"/>
          <w:sz w:val="32"/>
          <w:szCs w:val="32"/>
        </w:rPr>
        <w:t>拟入库</w:t>
      </w:r>
      <w:r w:rsidRPr="00863561">
        <w:rPr>
          <w:rFonts w:eastAsia="仿宋_GB2312" w:cs="仿宋_GB2312" w:hint="eastAsia"/>
          <w:sz w:val="32"/>
          <w:szCs w:val="32"/>
        </w:rPr>
        <w:t>项目</w:t>
      </w:r>
      <w:r>
        <w:rPr>
          <w:rFonts w:eastAsia="仿宋_GB2312"/>
          <w:sz w:val="32"/>
          <w:szCs w:val="32"/>
        </w:rPr>
        <w:t>1</w:t>
      </w:r>
      <w:r w:rsidRPr="00863561">
        <w:rPr>
          <w:rFonts w:eastAsia="仿宋_GB2312"/>
          <w:sz w:val="32"/>
          <w:szCs w:val="32"/>
        </w:rPr>
        <w:t>:1</w:t>
      </w:r>
      <w:r>
        <w:rPr>
          <w:rFonts w:eastAsia="仿宋_GB2312" w:cs="仿宋_GB2312" w:hint="eastAsia"/>
          <w:sz w:val="32"/>
          <w:szCs w:val="32"/>
        </w:rPr>
        <w:t>的数量进入责任处室审核。</w:t>
      </w:r>
    </w:p>
    <w:p w:rsidR="00721797" w:rsidRPr="00DA0C37" w:rsidRDefault="00721797" w:rsidP="00021199">
      <w:pPr>
        <w:spacing w:line="560" w:lineRule="exact"/>
        <w:ind w:firstLineChars="200" w:firstLine="31680"/>
        <w:rPr>
          <w:rFonts w:ascii="黑体" w:eastAsia="黑体"/>
          <w:sz w:val="32"/>
          <w:szCs w:val="32"/>
        </w:rPr>
      </w:pPr>
      <w:r w:rsidRPr="00DA0C37">
        <w:rPr>
          <w:rFonts w:ascii="黑体" w:eastAsia="黑体" w:cs="黑体" w:hint="eastAsia"/>
          <w:sz w:val="32"/>
          <w:szCs w:val="32"/>
        </w:rPr>
        <w:t>三、</w:t>
      </w:r>
      <w:r>
        <w:rPr>
          <w:rFonts w:ascii="黑体" w:eastAsia="黑体" w:cs="黑体" w:hint="eastAsia"/>
          <w:sz w:val="32"/>
          <w:szCs w:val="32"/>
        </w:rPr>
        <w:t>责任处室审核</w:t>
      </w:r>
    </w:p>
    <w:p w:rsidR="00721797" w:rsidRDefault="00721797" w:rsidP="00021199">
      <w:pPr>
        <w:spacing w:line="560" w:lineRule="exact"/>
        <w:ind w:firstLineChars="200" w:firstLine="316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通过要件审查的项目，由</w:t>
      </w:r>
      <w:r w:rsidRPr="00CE7B6D">
        <w:rPr>
          <w:rFonts w:eastAsia="仿宋_GB2312" w:cs="仿宋_GB2312" w:hint="eastAsia"/>
          <w:sz w:val="32"/>
          <w:szCs w:val="32"/>
        </w:rPr>
        <w:t>责任处室结合年度科技经费预算安排，采取约谈、现场考察等形式进行全面审核，</w:t>
      </w:r>
      <w:r>
        <w:rPr>
          <w:rFonts w:eastAsia="仿宋_GB2312" w:cs="仿宋_GB2312" w:hint="eastAsia"/>
          <w:sz w:val="32"/>
          <w:szCs w:val="32"/>
        </w:rPr>
        <w:t>审核不通过的项目被淘汰。</w:t>
      </w:r>
    </w:p>
    <w:p w:rsidR="00721797" w:rsidRDefault="00721797" w:rsidP="00021199">
      <w:pPr>
        <w:spacing w:line="560" w:lineRule="exact"/>
        <w:ind w:firstLineChars="200" w:firstLine="31680"/>
        <w:rPr>
          <w:rFonts w:eastAsia="仿宋_GB2312"/>
          <w:color w:val="000000"/>
          <w:sz w:val="32"/>
          <w:szCs w:val="32"/>
        </w:rPr>
      </w:pPr>
      <w:r>
        <w:rPr>
          <w:rFonts w:eastAsia="仿宋_GB2312" w:cs="仿宋_GB2312" w:hint="eastAsia"/>
          <w:color w:val="000000"/>
          <w:sz w:val="32"/>
          <w:szCs w:val="32"/>
        </w:rPr>
        <w:t>通过责任处室审核、且申请市财政支持经费</w:t>
      </w:r>
      <w:r>
        <w:rPr>
          <w:rFonts w:eastAsia="仿宋_GB2312"/>
          <w:color w:val="000000"/>
          <w:sz w:val="32"/>
          <w:szCs w:val="32"/>
        </w:rPr>
        <w:t>200</w:t>
      </w:r>
      <w:r>
        <w:rPr>
          <w:rFonts w:eastAsia="仿宋_GB2312" w:cs="仿宋_GB2312" w:hint="eastAsia"/>
          <w:color w:val="000000"/>
          <w:sz w:val="32"/>
          <w:szCs w:val="32"/>
        </w:rPr>
        <w:t>万元（含）以上的项目，进入专家论证；通过责任处室审核、且申请市财政支持经费</w:t>
      </w:r>
      <w:r>
        <w:rPr>
          <w:rFonts w:eastAsia="仿宋_GB2312"/>
          <w:color w:val="000000"/>
          <w:sz w:val="32"/>
          <w:szCs w:val="32"/>
        </w:rPr>
        <w:t>200</w:t>
      </w:r>
      <w:r>
        <w:rPr>
          <w:rFonts w:eastAsia="仿宋_GB2312" w:cs="仿宋_GB2312" w:hint="eastAsia"/>
          <w:color w:val="000000"/>
          <w:sz w:val="32"/>
          <w:szCs w:val="32"/>
        </w:rPr>
        <w:t>万元以下的项目，直接进入行政审议。</w:t>
      </w:r>
    </w:p>
    <w:p w:rsidR="00721797" w:rsidRPr="00DA0C37" w:rsidRDefault="00721797" w:rsidP="00021199">
      <w:pPr>
        <w:spacing w:line="560" w:lineRule="exact"/>
        <w:ind w:firstLineChars="200" w:firstLine="31680"/>
        <w:rPr>
          <w:rFonts w:ascii="黑体" w:eastAsia="黑体"/>
          <w:sz w:val="32"/>
          <w:szCs w:val="32"/>
        </w:rPr>
      </w:pPr>
      <w:r w:rsidRPr="00DA0C37">
        <w:rPr>
          <w:rFonts w:ascii="黑体" w:eastAsia="黑体" w:cs="黑体" w:hint="eastAsia"/>
          <w:sz w:val="32"/>
          <w:szCs w:val="32"/>
        </w:rPr>
        <w:t>四、专家论证</w:t>
      </w:r>
    </w:p>
    <w:p w:rsidR="00721797" w:rsidRDefault="00721797" w:rsidP="00DA0C37">
      <w:pPr>
        <w:spacing w:line="560" w:lineRule="exact"/>
        <w:ind w:firstLine="645"/>
        <w:rPr>
          <w:rFonts w:eastAsia="仿宋_GB2312"/>
          <w:color w:val="000000"/>
          <w:sz w:val="32"/>
          <w:szCs w:val="32"/>
        </w:rPr>
      </w:pPr>
      <w:r>
        <w:rPr>
          <w:rFonts w:eastAsia="仿宋_GB2312" w:cs="仿宋_GB2312" w:hint="eastAsia"/>
          <w:color w:val="000000"/>
          <w:sz w:val="32"/>
          <w:szCs w:val="32"/>
        </w:rPr>
        <w:t>专家论证由专家组审核申报材料、听取申报单位</w:t>
      </w:r>
      <w:r w:rsidRPr="00CE7B6D">
        <w:rPr>
          <w:rFonts w:eastAsia="仿宋_GB2312" w:cs="仿宋_GB2312" w:hint="eastAsia"/>
          <w:color w:val="000000"/>
          <w:sz w:val="32"/>
          <w:szCs w:val="32"/>
        </w:rPr>
        <w:t>陈述，</w:t>
      </w:r>
      <w:r>
        <w:rPr>
          <w:rFonts w:eastAsia="仿宋_GB2312" w:cs="仿宋_GB2312" w:hint="eastAsia"/>
          <w:color w:val="000000"/>
          <w:sz w:val="32"/>
          <w:szCs w:val="32"/>
        </w:rPr>
        <w:t>并形成是</w:t>
      </w:r>
      <w:r w:rsidRPr="00CE7B6D">
        <w:rPr>
          <w:rFonts w:eastAsia="仿宋_GB2312" w:cs="仿宋_GB2312" w:hint="eastAsia"/>
          <w:color w:val="000000"/>
          <w:sz w:val="32"/>
          <w:szCs w:val="32"/>
        </w:rPr>
        <w:t>否予以立项</w:t>
      </w:r>
      <w:r>
        <w:rPr>
          <w:rFonts w:eastAsia="仿宋_GB2312" w:cs="仿宋_GB2312" w:hint="eastAsia"/>
          <w:color w:val="000000"/>
          <w:sz w:val="32"/>
          <w:szCs w:val="32"/>
        </w:rPr>
        <w:t>的意见。</w:t>
      </w:r>
    </w:p>
    <w:p w:rsidR="00721797" w:rsidRDefault="00721797" w:rsidP="00DA0C37">
      <w:pPr>
        <w:spacing w:line="560" w:lineRule="exact"/>
        <w:ind w:firstLine="645"/>
        <w:rPr>
          <w:rFonts w:eastAsia="仿宋_GB2312"/>
          <w:color w:val="000000"/>
          <w:sz w:val="32"/>
          <w:szCs w:val="32"/>
        </w:rPr>
      </w:pPr>
      <w:r>
        <w:rPr>
          <w:rFonts w:eastAsia="仿宋_GB2312" w:cs="仿宋_GB2312" w:hint="eastAsia"/>
          <w:color w:val="000000"/>
          <w:sz w:val="32"/>
          <w:szCs w:val="32"/>
        </w:rPr>
        <w:t>项目按照技术领域分组进行论证，每组项目专家建议立项的比例保持一致。专家建议立项的项目进入行政审议，专家建议不立项的项目被淘汰。</w:t>
      </w:r>
    </w:p>
    <w:p w:rsidR="00721797" w:rsidRPr="00DA0C37" w:rsidRDefault="00721797" w:rsidP="00021199">
      <w:pPr>
        <w:spacing w:line="560" w:lineRule="exact"/>
        <w:ind w:firstLineChars="200" w:firstLine="31680"/>
        <w:rPr>
          <w:rFonts w:ascii="黑体" w:eastAsia="黑体"/>
          <w:sz w:val="32"/>
          <w:szCs w:val="32"/>
        </w:rPr>
      </w:pPr>
      <w:r w:rsidRPr="00DA0C37">
        <w:rPr>
          <w:rFonts w:ascii="黑体" w:eastAsia="黑体" w:cs="黑体" w:hint="eastAsia"/>
          <w:sz w:val="32"/>
          <w:szCs w:val="32"/>
        </w:rPr>
        <w:t>五、</w:t>
      </w:r>
      <w:r>
        <w:rPr>
          <w:rFonts w:ascii="黑体" w:eastAsia="黑体" w:cs="黑体" w:hint="eastAsia"/>
          <w:sz w:val="32"/>
          <w:szCs w:val="32"/>
        </w:rPr>
        <w:t>行政审议</w:t>
      </w:r>
    </w:p>
    <w:p w:rsidR="00721797" w:rsidRPr="00CE7B6D" w:rsidRDefault="00721797" w:rsidP="00DA0C37">
      <w:pPr>
        <w:spacing w:line="560" w:lineRule="exact"/>
        <w:ind w:firstLine="640"/>
        <w:rPr>
          <w:rFonts w:eastAsia="仿宋_GB2312"/>
          <w:sz w:val="32"/>
          <w:szCs w:val="32"/>
        </w:rPr>
      </w:pPr>
      <w:r w:rsidRPr="00CE7B6D">
        <w:rPr>
          <w:rFonts w:eastAsia="仿宋_GB2312" w:cs="仿宋_GB2312" w:hint="eastAsia"/>
          <w:color w:val="000000"/>
          <w:sz w:val="32"/>
          <w:szCs w:val="32"/>
        </w:rPr>
        <w:t>市科创委委务会议对</w:t>
      </w:r>
      <w:r>
        <w:rPr>
          <w:rFonts w:eastAsia="仿宋_GB2312" w:cs="仿宋_GB2312" w:hint="eastAsia"/>
          <w:color w:val="000000"/>
          <w:sz w:val="32"/>
          <w:szCs w:val="32"/>
        </w:rPr>
        <w:t>专家建议立项的</w:t>
      </w:r>
      <w:r w:rsidRPr="00CE7B6D">
        <w:rPr>
          <w:rFonts w:eastAsia="仿宋_GB2312" w:cs="仿宋_GB2312" w:hint="eastAsia"/>
          <w:color w:val="000000"/>
          <w:sz w:val="32"/>
          <w:szCs w:val="32"/>
        </w:rPr>
        <w:t>项目进行审议，决定</w:t>
      </w:r>
      <w:r>
        <w:rPr>
          <w:rFonts w:eastAsia="仿宋_GB2312" w:cs="仿宋_GB2312" w:hint="eastAsia"/>
          <w:color w:val="000000"/>
          <w:sz w:val="32"/>
          <w:szCs w:val="32"/>
        </w:rPr>
        <w:t>拟</w:t>
      </w:r>
      <w:r w:rsidRPr="00CE7B6D">
        <w:rPr>
          <w:rFonts w:eastAsia="仿宋_GB2312" w:cs="仿宋_GB2312" w:hint="eastAsia"/>
          <w:color w:val="000000"/>
          <w:sz w:val="32"/>
          <w:szCs w:val="32"/>
        </w:rPr>
        <w:t>入库项目。</w:t>
      </w:r>
    </w:p>
    <w:p w:rsidR="00721797" w:rsidRPr="00DA0C37" w:rsidRDefault="00721797"/>
    <w:sectPr w:rsidR="00721797" w:rsidRPr="00DA0C37" w:rsidSect="00022B97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797" w:rsidRDefault="00721797" w:rsidP="00B6407B">
      <w:r>
        <w:separator/>
      </w:r>
    </w:p>
  </w:endnote>
  <w:endnote w:type="continuationSeparator" w:id="0">
    <w:p w:rsidR="00721797" w:rsidRDefault="00721797" w:rsidP="00B64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797" w:rsidRDefault="00721797" w:rsidP="00574855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721797" w:rsidRDefault="007217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797" w:rsidRDefault="00721797" w:rsidP="00B6407B">
      <w:r>
        <w:separator/>
      </w:r>
    </w:p>
  </w:footnote>
  <w:footnote w:type="continuationSeparator" w:id="0">
    <w:p w:rsidR="00721797" w:rsidRDefault="00721797" w:rsidP="00B640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C37"/>
    <w:rsid w:val="00021199"/>
    <w:rsid w:val="00022B97"/>
    <w:rsid w:val="00047DCE"/>
    <w:rsid w:val="00053F15"/>
    <w:rsid w:val="00062E61"/>
    <w:rsid w:val="00071355"/>
    <w:rsid w:val="000F6072"/>
    <w:rsid w:val="001067DE"/>
    <w:rsid w:val="001C24CD"/>
    <w:rsid w:val="001E1734"/>
    <w:rsid w:val="00264BB9"/>
    <w:rsid w:val="002838B2"/>
    <w:rsid w:val="0030757C"/>
    <w:rsid w:val="003E38E3"/>
    <w:rsid w:val="003F7E73"/>
    <w:rsid w:val="00494880"/>
    <w:rsid w:val="004C5299"/>
    <w:rsid w:val="004C79B9"/>
    <w:rsid w:val="00520E84"/>
    <w:rsid w:val="005678A7"/>
    <w:rsid w:val="0057255B"/>
    <w:rsid w:val="00574855"/>
    <w:rsid w:val="00593132"/>
    <w:rsid w:val="00675301"/>
    <w:rsid w:val="006845C9"/>
    <w:rsid w:val="007033C3"/>
    <w:rsid w:val="00715DCF"/>
    <w:rsid w:val="00721797"/>
    <w:rsid w:val="0079008A"/>
    <w:rsid w:val="007A1C24"/>
    <w:rsid w:val="007A44C0"/>
    <w:rsid w:val="0083339B"/>
    <w:rsid w:val="00863561"/>
    <w:rsid w:val="008C1327"/>
    <w:rsid w:val="008F40DE"/>
    <w:rsid w:val="008F5913"/>
    <w:rsid w:val="00996B22"/>
    <w:rsid w:val="009B305D"/>
    <w:rsid w:val="009D2443"/>
    <w:rsid w:val="00A640F1"/>
    <w:rsid w:val="00AC6EAF"/>
    <w:rsid w:val="00B12474"/>
    <w:rsid w:val="00B3026F"/>
    <w:rsid w:val="00B6407B"/>
    <w:rsid w:val="00BA5E15"/>
    <w:rsid w:val="00BD066F"/>
    <w:rsid w:val="00BE5925"/>
    <w:rsid w:val="00BF2C5B"/>
    <w:rsid w:val="00C27EC9"/>
    <w:rsid w:val="00C4392F"/>
    <w:rsid w:val="00C53845"/>
    <w:rsid w:val="00CD6DA6"/>
    <w:rsid w:val="00CE7B6D"/>
    <w:rsid w:val="00D209B6"/>
    <w:rsid w:val="00D30469"/>
    <w:rsid w:val="00DA0C37"/>
    <w:rsid w:val="00DA3F32"/>
    <w:rsid w:val="00DE4BBA"/>
    <w:rsid w:val="00DF3AEE"/>
    <w:rsid w:val="00E02DDF"/>
    <w:rsid w:val="00E44011"/>
    <w:rsid w:val="00E44BA2"/>
    <w:rsid w:val="00E53731"/>
    <w:rsid w:val="00E65878"/>
    <w:rsid w:val="00EA099F"/>
    <w:rsid w:val="00EF7E74"/>
    <w:rsid w:val="00F84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C3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A0C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640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407B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640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407B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C439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2443"/>
    <w:rPr>
      <w:rFonts w:ascii="Times New Roman" w:hAnsi="Times New Roman" w:cs="Times New Roman"/>
      <w:sz w:val="2"/>
      <w:szCs w:val="2"/>
    </w:rPr>
  </w:style>
  <w:style w:type="character" w:styleId="PageNumber">
    <w:name w:val="page number"/>
    <w:basedOn w:val="DefaultParagraphFont"/>
    <w:uiPriority w:val="99"/>
    <w:rsid w:val="00022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93</Words>
  <Characters>536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贺璐璐</dc:creator>
  <cp:keywords/>
  <dc:description/>
  <cp:lastModifiedBy>吴玲</cp:lastModifiedBy>
  <cp:revision>25</cp:revision>
  <cp:lastPrinted>2016-02-05T08:33:00Z</cp:lastPrinted>
  <dcterms:created xsi:type="dcterms:W3CDTF">2016-01-20T00:59:00Z</dcterms:created>
  <dcterms:modified xsi:type="dcterms:W3CDTF">2016-02-29T02:25:00Z</dcterms:modified>
</cp:coreProperties>
</file>